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right="-1617" w:hanging="2"/>
        <w:rPr>
          <w:rFonts w:ascii="Calibri" w:cs="Calibri" w:eastAsia="Calibri" w:hAnsi="Calibri"/>
          <w:color w:val="9933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993300"/>
          <w:sz w:val="22"/>
          <w:szCs w:val="22"/>
          <w:rtl w:val="0"/>
        </w:rPr>
        <w:t xml:space="preserve">Asia Pacific Forum on Women, Law and Development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00100" cy="971550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ind w:left="0" w:right="-1617" w:hanging="2"/>
        <w:rPr>
          <w:rFonts w:ascii="Calibri" w:cs="Calibri" w:eastAsia="Calibri" w:hAnsi="Calibri"/>
          <w:color w:val="9933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993300"/>
          <w:sz w:val="22"/>
          <w:szCs w:val="22"/>
          <w:rtl w:val="0"/>
        </w:rPr>
        <w:t xml:space="preserve">NGO in consultative status with the Economic and Social Council of the United Nations</w:t>
      </w:r>
    </w:p>
    <w:p w:rsidR="00000000" w:rsidDel="00000000" w:rsidP="00000000" w:rsidRDefault="00000000" w:rsidRPr="00000000" w14:paraId="00000003">
      <w:pPr>
        <w:spacing w:line="276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144795</wp:posOffset>
                </wp:positionV>
                <wp:extent cx="5185410" cy="6476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762820" y="3757141"/>
                          <a:ext cx="5166360" cy="45719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9933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144795</wp:posOffset>
                </wp:positionV>
                <wp:extent cx="5185410" cy="64769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5410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276" w:lineRule="auto"/>
        <w:ind w:left="0" w:hanging="2"/>
        <w:rPr>
          <w:rFonts w:ascii="Calibri" w:cs="Calibri" w:eastAsia="Calibri" w:hAnsi="Calibri"/>
          <w:color w:val="cc48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jc w:val="center"/>
        <w:rPr>
          <w:rFonts w:ascii="Calibri" w:cs="Calibri" w:eastAsia="Calibri" w:hAnsi="Calibri"/>
          <w:color w:val="b45f0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center"/>
        <w:rPr>
          <w:rFonts w:ascii="Calibri" w:cs="Calibri" w:eastAsia="Calibri" w:hAnsi="Calibri"/>
          <w:b w:val="1"/>
          <w:color w:val="b45f0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b45f06"/>
          <w:sz w:val="22"/>
          <w:szCs w:val="22"/>
          <w:rtl w:val="0"/>
        </w:rPr>
        <w:t xml:space="preserve">Feminist Participatory Action Research (FPAR) 2023-2025</w:t>
      </w:r>
    </w:p>
    <w:p w:rsidR="00000000" w:rsidDel="00000000" w:rsidP="00000000" w:rsidRDefault="00000000" w:rsidRPr="00000000" w14:paraId="00000007">
      <w:pPr>
        <w:ind w:left="1" w:hanging="3"/>
        <w:jc w:val="center"/>
        <w:rPr>
          <w:rFonts w:ascii="Calibri" w:cs="Calibri" w:eastAsia="Calibri" w:hAnsi="Calibri"/>
          <w:b w:val="1"/>
          <w:color w:val="b45f0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b45f0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b45f06"/>
          <w:sz w:val="22"/>
          <w:szCs w:val="22"/>
          <w:rtl w:val="0"/>
        </w:rPr>
        <w:t xml:space="preserve">“Feminist Food Sovereignty: Women reclaiming control and fighting back </w:t>
      </w:r>
    </w:p>
    <w:p w:rsidR="00000000" w:rsidDel="00000000" w:rsidP="00000000" w:rsidRDefault="00000000" w:rsidRPr="00000000" w14:paraId="00000009">
      <w:pP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b45f0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b45f06"/>
          <w:sz w:val="22"/>
          <w:szCs w:val="22"/>
          <w:rtl w:val="0"/>
        </w:rPr>
        <w:t xml:space="preserve">against the corporatisation of food”</w:t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Calibri" w:cs="Calibri" w:eastAsia="Calibri" w:hAnsi="Calibri"/>
          <w:color w:val="b45f0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Calibri" w:cs="Calibri" w:eastAsia="Calibri" w:hAnsi="Calibri"/>
          <w:color w:val="b45f0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b45f06"/>
          <w:sz w:val="22"/>
          <w:szCs w:val="2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rFonts w:ascii="Calibri" w:cs="Calibri" w:eastAsia="Calibri" w:hAnsi="Calibri"/>
          <w:color w:val="c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5.0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836"/>
        <w:gridCol w:w="7129"/>
        <w:tblGridChange w:id="0">
          <w:tblGrid>
            <w:gridCol w:w="2836"/>
            <w:gridCol w:w="712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D">
            <w:pPr>
              <w:pStyle w:val="Heading2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  <w:shd w:fill="e6913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Contact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4c3a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Name of organisation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Office address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Official organisation email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office telephone &amp; fax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Contact person: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Phone Number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(please identify whether you use the phone number for Whatsapp, Line, Viber or other messenger applications)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Website and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Social Media Accounts (if applica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(e.g. Facebook, Twitter, Instagram, etc)</w:t>
            </w:r>
          </w:p>
        </w:tc>
      </w:tr>
    </w:tbl>
    <w:p w:rsidR="00000000" w:rsidDel="00000000" w:rsidP="00000000" w:rsidRDefault="00000000" w:rsidRPr="00000000" w14:paraId="00000023">
      <w:pPr>
        <w:pStyle w:val="Heading2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92d050" w:val="clear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Organisational background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Brief profile of your organisation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Max. 500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Mission and Goals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Thematic areas of f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ocus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e.g., land rights, political participation, etc)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arget 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ectors /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groups and benefici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aries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eographical areas 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 work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rganisational structure, inclu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ding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number 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staff 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positions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List of membership and/or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network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with brief description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Year established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share your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strategic/activity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plan for 2023-2025, including the major focus and events you expect to conduct (max 500 words)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Does your organisation have experience in research and/or documenting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food sovereignty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? If yes, what was the focus of the research/documentation? If yes, please provide brief description/s 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research work. What methods have you used? How were the results used to address the violations? (Max. 300 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Share one or two initiatives / successes / strategies that contributed to the improvement of the situation of women and the communities that you have worked with (Max. 400 words)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92d050" w:val="clear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Focus of the FPAR, Ob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jectives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and Expect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 Results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reference to the concept note on the FPAR on Feminist Food Sovereignty that we have provided: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does your organisation view feminist food sovereignty? (Max.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What are your overall objectives in this FPAR?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(Max. 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Which issues do you plan to focus on if you are selected to be part of this FPAR and why?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How do they affect the situation of women and the community/ies particularly their human rights and food sovereignty? (200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Identify the group of women/community/local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group/movement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you intend to work with.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Describe their situation.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Have you worked with them before? If yes, in what capacity have you worked with them and for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long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? (M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ax. 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00 words)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relation to your objectives and situation, briefly describe the expected results that you foresee.  (200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How could this FPAR support your organisation or network to build movements of women?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How else would your organisation or network benefit from being able to employ a young woman to be part of this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FPAR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?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00 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Budget</w:t>
      </w:r>
    </w:p>
    <w:p w:rsidR="00000000" w:rsidDel="00000000" w:rsidP="00000000" w:rsidRDefault="00000000" w:rsidRPr="00000000" w14:paraId="0000004C">
      <w:pPr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include the budget for implementation of research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including the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appointment of a young woman researcher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until the end of the FPAR cycle. Please also include the costs of: </w:t>
      </w:r>
    </w:p>
    <w:p w:rsidR="00000000" w:rsidDel="00000000" w:rsidP="00000000" w:rsidRDefault="00000000" w:rsidRPr="00000000" w14:paraId="0000004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Salary and related costs to employ 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staff member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(i.e. young woman researcher)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Communication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costs (telephone, fax, internet etc.)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Local travel costs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Events related to the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note that the FPAR budget will not support costs related to institutional support, such as office rent, payment for electricity/water bills, purchasing of assets and equipment, construction costs and humanitarian aid. Do not include costs to attend the regional capacity building workshops organised by APWLD.</w:t>
      </w:r>
    </w:p>
    <w:p w:rsidR="00000000" w:rsidDel="00000000" w:rsidP="00000000" w:rsidRDefault="00000000" w:rsidRPr="00000000" w14:paraId="00000055">
      <w:pPr>
        <w:ind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a website link as a reference to the estimated exchange rate and date (National Bank, Official Currency Converter)_______________________________________ </w:t>
      </w:r>
    </w:p>
    <w:p w:rsidR="00000000" w:rsidDel="00000000" w:rsidP="00000000" w:rsidRDefault="00000000" w:rsidRPr="00000000" w14:paraId="00000057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follow the budget template below (feel free to add rows):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44.0" w:type="dxa"/>
        <w:tblLayout w:type="fixed"/>
        <w:tblLook w:val="0000"/>
      </w:tblPr>
      <w:tblGrid>
        <w:gridCol w:w="3495"/>
        <w:gridCol w:w="645"/>
        <w:gridCol w:w="975"/>
        <w:gridCol w:w="1230"/>
        <w:gridCol w:w="1365"/>
        <w:gridCol w:w="930"/>
        <w:gridCol w:w="1080"/>
        <w:tblGridChange w:id="0">
          <w:tblGrid>
            <w:gridCol w:w="3495"/>
            <w:gridCol w:w="645"/>
            <w:gridCol w:w="975"/>
            <w:gridCol w:w="1230"/>
            <w:gridCol w:w="1365"/>
            <w:gridCol w:w="930"/>
            <w:gridCol w:w="108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A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B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C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Price /unit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Total amount in local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Mean of verification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% out of the total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budget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total in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1. Researcher salary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months (including benefits)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Contract or payment slip /month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2. Local travel and accommodation, meals related to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3. Stationery include printing and photocopying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4. Communication costs (including internet)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Internet card, tel card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eeting / events related to research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6. Contribution to Community towards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Acknowledge received of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7. FPAR documentation, film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and translation</w:t>
            </w:r>
          </w:p>
          <w:p w:rsidR="00000000" w:rsidDel="00000000" w:rsidP="00000000" w:rsidRDefault="00000000" w:rsidRPr="00000000" w14:paraId="0000008C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(This is not hiring someone to write the report)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Contract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8. Others / Miscellaneous: please specify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note that the budget for APWLD support to each research country is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USD 14,000 maximum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A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2d050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Reference:</w:t>
      </w:r>
    </w:p>
    <w:p w:rsidR="00000000" w:rsidDel="00000000" w:rsidP="00000000" w:rsidRDefault="00000000" w:rsidRPr="00000000" w14:paraId="000000A5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your organisation participated in any APWLD organised activities?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 you know any APWLD members in your country?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Is your organisation part of regional or international networks?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Referees (please attach letter of recommendation separately) (at lea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 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send completed forms by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Wednesday, 19 July 2023 </w:t>
      </w:r>
    </w:p>
    <w:p w:rsidR="00000000" w:rsidDel="00000000" w:rsidP="00000000" w:rsidRDefault="00000000" w:rsidRPr="00000000" w14:paraId="000000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eloisa@apwld.org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and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tasmiah@apwld.org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sectPr>
      <w:footerReference r:id="rId11" w:type="default"/>
      <w:pgSz w:h="16834" w:w="11909" w:orient="portrait"/>
      <w:pgMar w:bottom="1440" w:top="1440" w:left="1080" w:right="1080" w:header="720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ind w:left="0" w:right="-900" w:hanging="2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43195</wp:posOffset>
              </wp:positionV>
              <wp:extent cx="6145530" cy="381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43195</wp:posOffset>
              </wp:positionV>
              <wp:extent cx="6145530" cy="381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3">
    <w:pPr>
      <w:ind w:left="0" w:right="-900" w:hanging="2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                              Asia Pacific Forum on Women, Law and Development</w:t>
    </w:r>
  </w:p>
  <w:p w:rsidR="00000000" w:rsidDel="00000000" w:rsidP="00000000" w:rsidRDefault="00000000" w:rsidRPr="00000000" w14:paraId="000000B4">
    <w:pPr>
      <w:ind w:left="0" w:hanging="2"/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189/3 Changklan Road</w:t>
    </w:r>
    <w:r w:rsidDel="00000000" w:rsidR="00000000" w:rsidRPr="00000000">
      <w:rPr>
        <w:rtl w:val="0"/>
      </w:rPr>
      <w:t xml:space="preserve">. </w:t>
    </w:r>
    <w:r w:rsidDel="00000000" w:rsidR="00000000" w:rsidRPr="00000000">
      <w:rPr>
        <w:rFonts w:ascii="Arial" w:cs="Arial" w:eastAsia="Arial" w:hAnsi="Arial"/>
        <w:rtl w:val="0"/>
      </w:rPr>
      <w:t xml:space="preserve">Amphoe Muang</w:t>
    </w:r>
    <w:r w:rsidDel="00000000" w:rsidR="00000000" w:rsidRPr="00000000">
      <w:rPr>
        <w:rtl w:val="0"/>
      </w:rPr>
      <w:t xml:space="preserve">. </w:t>
    </w:r>
    <w:r w:rsidDel="00000000" w:rsidR="00000000" w:rsidRPr="00000000">
      <w:rPr>
        <w:rFonts w:ascii="Arial" w:cs="Arial" w:eastAsia="Arial" w:hAnsi="Arial"/>
        <w:rtl w:val="0"/>
      </w:rPr>
      <w:t xml:space="preserve">Chiang Mai, Thailand 50100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ind w:left="0" w:hanging="2"/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Tel:     (66) 53 284527, 284856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rtl w:val="0"/>
      </w:rPr>
      <w:t xml:space="preserve">  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al" w:cs="Arial" w:eastAsia="Arial" w:hAnsi="Arial"/>
        <w:rtl w:val="0"/>
      </w:rPr>
      <w:t xml:space="preserve">Fax:    (66) 53 280847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ind w:left="0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Email: apwld@apwld.org   Website: www.apwld.org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4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4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4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4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4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1617" w:firstLine="720"/>
      <w:jc w:val="right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360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th-TH" w:eastAsia="en-US" w:val="en-GB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ind w:right="-1617" w:firstLine="720"/>
      <w:jc w:val="right"/>
    </w:pPr>
    <w:rPr>
      <w:rFonts w:ascii="Arial" w:hAnsi="Arial"/>
      <w:b w:val="1"/>
      <w:bCs w:val="1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ind w:firstLine="3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odyText2">
    <w:name w:val="Body Text 2"/>
    <w:basedOn w:val="Normal"/>
    <w:pPr>
      <w:ind w:left="720" w:hanging="720"/>
    </w:pPr>
    <w:rPr>
      <w:sz w:val="24"/>
      <w:szCs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sz w:val="24"/>
      <w:szCs w:val="24"/>
      <w:lang w:bidi="ar-SA" w:eastAsia="zh-CN"/>
    </w:rPr>
  </w:style>
  <w:style w:type="paragraph" w:styleId="bodytext" w:customStyle="1">
    <w:name w:val="bodytext"/>
    <w:basedOn w:val="Normal"/>
    <w:pPr>
      <w:spacing w:after="180"/>
    </w:pPr>
    <w:rPr>
      <w:rFonts w:ascii="Arial" w:cs="Arial" w:hAnsi="Arial"/>
      <w:sz w:val="18"/>
      <w:szCs w:val="18"/>
      <w:lang w:bidi="ar-SA"/>
    </w:rPr>
  </w:style>
  <w:style w:type="paragraph" w:styleId="CharCharChar1CharCharCharCharCharCharCharCharCharCharCharCharChar" w:customStyle="1">
    <w:name w:val="Char Char Char1 Char Char Char Char Char Char Char Char Char Char Char Char Char"/>
    <w:basedOn w:val="Normal"/>
    <w:pPr>
      <w:spacing w:after="160" w:line="240" w:lineRule="atLeast"/>
    </w:pPr>
    <w:rPr>
      <w:rFonts w:ascii="Arial" w:eastAsia="MS Mincho" w:hAnsi="Arial"/>
      <w:lang w:bidi="ar-SA"/>
    </w:rPr>
  </w:style>
  <w:style w:type="character" w:styleId="hoenzb" w:customStyle="1">
    <w:name w:val="hoenz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 w:val="1"/>
    </w:pPr>
    <w:rPr>
      <w:rFonts w:ascii="Calibri" w:eastAsia="MS Mincho" w:hAnsi="Calibri"/>
      <w:sz w:val="22"/>
      <w:szCs w:val="22"/>
      <w:lang w:bidi="ar-SA" w:eastAsia="ja-JP" w:val="en-US"/>
    </w:rPr>
  </w:style>
  <w:style w:type="character" w:styleId="FootnoteReference" w:customStyle="1">
    <w:name w:val="footnote reference"/>
    <w:aliases w:val="BVI fnr,BVI fnr Car Car,BVI fnr Car,BVI fnr Car Car Car Car,BVI fnr Car Car Car Car Char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pPr>
      <w:suppressAutoHyphens w:val="0"/>
    </w:pPr>
    <w:rPr>
      <w:lang w:bidi="ar-SA" w:eastAsia="ar-SA"/>
    </w:rPr>
  </w:style>
  <w:style w:type="character" w:styleId="FootnoteTextChar" w:customStyle="1">
    <w:name w:val="Footnote Text Char"/>
    <w:rPr>
      <w:w w:val="100"/>
      <w:position w:val="-1"/>
      <w:effect w:val="none"/>
      <w:vertAlign w:val="baseline"/>
      <w:cs w:val="0"/>
      <w:em w:val="none"/>
      <w:lang w:bidi="ar-SA" w:eastAsia="ar-SA" w:val="en-GB"/>
    </w:rPr>
  </w:style>
  <w:style w:type="paragraph" w:styleId="Char2" w:customStyle="1">
    <w:name w:val="Char2"/>
    <w:basedOn w:val="Normal"/>
    <w:pPr>
      <w:spacing w:after="160" w:line="240" w:lineRule="atLeast"/>
    </w:pPr>
    <w:rPr>
      <w:vertAlign w:val="superscript"/>
      <w:lang w:bidi="ar-SA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5"/>
      <w:lang w:bidi="ar-SA"/>
    </w:rPr>
  </w:style>
  <w:style w:type="character" w:styleId="CommentTextChar" w:customStyle="1">
    <w:name w:val="Comment Text Char"/>
    <w:rPr>
      <w:w w:val="100"/>
      <w:position w:val="-1"/>
      <w:szCs w:val="25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rPr>
      <w:b w:val="1"/>
      <w:bCs w:val="1"/>
    </w:rPr>
  </w:style>
  <w:style w:type="character" w:styleId="CommentSubjectChar" w:customStyle="1">
    <w:name w:val="Comment Subject Char"/>
    <w:rPr>
      <w:b w:val="1"/>
      <w:bCs w:val="1"/>
      <w:w w:val="100"/>
      <w:position w:val="-1"/>
      <w:szCs w:val="25"/>
      <w:effect w:val="none"/>
      <w:vertAlign w:val="baseline"/>
      <w:cs w:val="0"/>
      <w:em w:val="none"/>
      <w:lang w:val="en-GB"/>
    </w:rPr>
  </w:style>
  <w:style w:type="paragraph" w:styleId="Revision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Cs w:val="25"/>
      <w:lang w:bidi="th-TH" w:eastAsia="en-US" w:val="en-GB"/>
    </w:rPr>
  </w:style>
  <w:style w:type="paragraph" w:styleId="Body" w:customStyle="1">
    <w:name w:val="Body"/>
    <w:basedOn w:val="Normal"/>
    <w:pPr>
      <w:spacing w:after="40" w:before="40"/>
    </w:pPr>
    <w:rPr>
      <w:rFonts w:ascii="Tahoma" w:hAnsi="Tahoma"/>
      <w:lang w:bidi="ar-SA" w:val="en-U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SimSun" w:hAnsi="Arial"/>
      <w:color w:val="000000"/>
      <w:position w:val="-1"/>
      <w:sz w:val="24"/>
      <w:szCs w:val="24"/>
      <w:lang w:bidi="th-TH" w:eastAsia="zh-CN"/>
    </w:rPr>
  </w:style>
  <w:style w:type="character" w:styleId="UnresolvedMention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tasmiah@apwld.org" TargetMode="External"/><Relationship Id="rId9" Type="http://schemas.openxmlformats.org/officeDocument/2006/relationships/hyperlink" Target="mailto:eloisa@apwld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JoaDPvd/i4K7ThkKZpxgFiEsUQ==">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2023-05-29T11:25:00Z</dcterms:created>
  <dc:creator>x</dc:creator>
</cp:coreProperties>
</file>